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038" w:rsidRDefault="001C20FF">
      <w:pPr>
        <w:tabs>
          <w:tab w:val="left" w:pos="259"/>
          <w:tab w:val="left" w:pos="5423"/>
        </w:tabs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ИТОГОВЫЙ ФИНАНСОВЫЙ ОТЧЁТ</w:t>
      </w:r>
    </w:p>
    <w:p w:rsidR="00EC5038" w:rsidRDefault="001C20FF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поступлении и расходовании средств избирательного фонда кандидата</w:t>
      </w:r>
    </w:p>
    <w:p w:rsidR="00EC5038" w:rsidRDefault="00EC5038">
      <w:pPr>
        <w:spacing w:before="120" w:after="120"/>
        <w:jc w:val="center"/>
        <w:rPr>
          <w:b/>
          <w:sz w:val="10"/>
          <w:szCs w:val="10"/>
        </w:rPr>
      </w:pPr>
    </w:p>
    <w:p w:rsidR="00EC5038" w:rsidRDefault="001C20FF">
      <w:pPr>
        <w:jc w:val="center"/>
        <w:rPr>
          <w:b/>
          <w:sz w:val="22"/>
        </w:rPr>
      </w:pPr>
      <w:r>
        <w:rPr>
          <w:b/>
          <w:sz w:val="22"/>
        </w:rPr>
        <w:t>Выборы депутатов Совета депутатов Елецкого муниципального округа Липецкой области Российской Федерации первого созыва</w:t>
      </w:r>
    </w:p>
    <w:tbl>
      <w:tblPr>
        <w:tblW w:w="9670" w:type="dxa"/>
        <w:tblLayout w:type="fixed"/>
        <w:tblCellMar>
          <w:left w:w="31" w:type="dxa"/>
          <w:right w:w="31" w:type="dxa"/>
        </w:tblCellMar>
        <w:tblLook w:val="04A0"/>
      </w:tblPr>
      <w:tblGrid>
        <w:gridCol w:w="9670"/>
      </w:tblGrid>
      <w:tr w:rsidR="00EC5038">
        <w:tc>
          <w:tcPr>
            <w:tcW w:w="9670" w:type="dxa"/>
            <w:tcBorders>
              <w:bottom w:val="single" w:sz="4" w:space="0" w:color="auto"/>
            </w:tcBorders>
          </w:tcPr>
          <w:p w:rsidR="00EC5038" w:rsidRDefault="00EC5038">
            <w:pPr>
              <w:keepNext/>
              <w:jc w:val="center"/>
              <w:outlineLvl w:val="0"/>
              <w:rPr>
                <w:sz w:val="16"/>
                <w:szCs w:val="16"/>
              </w:rPr>
            </w:pPr>
          </w:p>
          <w:p w:rsidR="00EC5038" w:rsidRDefault="001C20FF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Меркулов Денис Анатольевич</w:t>
            </w:r>
          </w:p>
        </w:tc>
      </w:tr>
      <w:tr w:rsidR="00EC5038">
        <w:tc>
          <w:tcPr>
            <w:tcW w:w="9670" w:type="dxa"/>
          </w:tcPr>
          <w:p w:rsidR="00EC5038" w:rsidRDefault="00EC5038">
            <w:pPr>
              <w:jc w:val="center"/>
              <w:rPr>
                <w:sz w:val="16"/>
              </w:rPr>
            </w:pPr>
          </w:p>
        </w:tc>
      </w:tr>
      <w:tr w:rsidR="00EC5038">
        <w:tc>
          <w:tcPr>
            <w:tcW w:w="9670" w:type="dxa"/>
          </w:tcPr>
          <w:p w:rsidR="00EC5038" w:rsidRDefault="001C20FF">
            <w:pPr>
              <w:keepNext/>
              <w:spacing w:before="240" w:after="60"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Счёт № 40810810335710000139, </w:t>
            </w:r>
          </w:p>
          <w:p w:rsidR="00EC5038" w:rsidRDefault="001C20FF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Структурное подразделение №8593/0700 </w:t>
            </w:r>
          </w:p>
          <w:p w:rsidR="00EC5038" w:rsidRDefault="001C20FF">
            <w:pPr>
              <w:keepNext/>
              <w:jc w:val="center"/>
              <w:outlineLvl w:val="1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Центрально-Черноземного банка ПАО СБЕРБАНК, </w:t>
            </w:r>
          </w:p>
          <w:p w:rsidR="00EC5038" w:rsidRDefault="001C20FF">
            <w:pPr>
              <w:keepNext/>
              <w:spacing w:before="240" w:after="60"/>
              <w:jc w:val="center"/>
              <w:outlineLvl w:val="1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г. Елец, ул. Комсомольская, д. 81</w:t>
            </w:r>
          </w:p>
        </w:tc>
      </w:tr>
      <w:tr w:rsidR="00EC5038">
        <w:tc>
          <w:tcPr>
            <w:tcW w:w="9670" w:type="dxa"/>
          </w:tcPr>
          <w:p w:rsidR="00EC5038" w:rsidRDefault="00EC5038">
            <w:pPr>
              <w:jc w:val="center"/>
              <w:rPr>
                <w:sz w:val="24"/>
                <w:szCs w:val="24"/>
              </w:rPr>
            </w:pPr>
          </w:p>
        </w:tc>
      </w:tr>
      <w:tr w:rsidR="00EC5038">
        <w:tc>
          <w:tcPr>
            <w:tcW w:w="9670" w:type="dxa"/>
          </w:tcPr>
          <w:p w:rsidR="00EC5038" w:rsidRDefault="001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Пятимандатный избирательный округ № 1, Липецкая область, </w:t>
            </w:r>
          </w:p>
          <w:p w:rsidR="00EC5038" w:rsidRDefault="001C20F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Елецкий муниципальный округ</w:t>
            </w:r>
          </w:p>
        </w:tc>
      </w:tr>
      <w:tr w:rsidR="00EC5038">
        <w:tc>
          <w:tcPr>
            <w:tcW w:w="9670" w:type="dxa"/>
          </w:tcPr>
          <w:p w:rsidR="00EC5038" w:rsidRDefault="00EC5038">
            <w:pPr>
              <w:jc w:val="center"/>
              <w:rPr>
                <w:sz w:val="16"/>
              </w:rPr>
            </w:pPr>
          </w:p>
        </w:tc>
      </w:tr>
    </w:tbl>
    <w:p w:rsidR="00EC5038" w:rsidRDefault="001C20FF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 По состоянию на «06</w:t>
      </w:r>
      <w:r>
        <w:t xml:space="preserve">» октября </w:t>
      </w:r>
      <w:r>
        <w:t xml:space="preserve"> 2025 года</w:t>
      </w:r>
    </w:p>
    <w:p w:rsidR="00EC5038" w:rsidRDefault="00EC5038"/>
    <w:tbl>
      <w:tblPr>
        <w:tblW w:w="9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/>
      </w:tblPr>
      <w:tblGrid>
        <w:gridCol w:w="597"/>
        <w:gridCol w:w="6663"/>
        <w:gridCol w:w="709"/>
        <w:gridCol w:w="1061"/>
        <w:gridCol w:w="900"/>
      </w:tblGrid>
      <w:tr w:rsidR="00EC5038">
        <w:trPr>
          <w:cantSplit/>
          <w:tblHeader/>
        </w:trPr>
        <w:tc>
          <w:tcPr>
            <w:tcW w:w="7260" w:type="dxa"/>
            <w:gridSpan w:val="2"/>
          </w:tcPr>
          <w:p w:rsidR="00EC5038" w:rsidRDefault="001C20FF">
            <w:pPr>
              <w:jc w:val="center"/>
            </w:pPr>
            <w:r>
              <w:t>Строка финансового отчета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Шифр строки</w:t>
            </w:r>
          </w:p>
        </w:tc>
        <w:tc>
          <w:tcPr>
            <w:tcW w:w="1061" w:type="dxa"/>
          </w:tcPr>
          <w:p w:rsidR="00EC5038" w:rsidRDefault="001C20FF">
            <w:pPr>
              <w:jc w:val="center"/>
            </w:pPr>
            <w:r>
              <w:t>Сумма, руб.</w:t>
            </w:r>
          </w:p>
        </w:tc>
        <w:tc>
          <w:tcPr>
            <w:tcW w:w="900" w:type="dxa"/>
          </w:tcPr>
          <w:p w:rsidR="00EC5038" w:rsidRDefault="001C20FF">
            <w:pPr>
              <w:jc w:val="center"/>
            </w:pPr>
            <w:r>
              <w:t>Приме-</w:t>
            </w:r>
          </w:p>
          <w:p w:rsidR="00EC5038" w:rsidRDefault="001C20FF">
            <w:pPr>
              <w:jc w:val="center"/>
            </w:pPr>
            <w:r>
              <w:t>чание</w:t>
            </w:r>
          </w:p>
        </w:tc>
      </w:tr>
      <w:tr w:rsidR="00EC5038">
        <w:trPr>
          <w:cantSplit/>
          <w:tblHeader/>
        </w:trPr>
        <w:tc>
          <w:tcPr>
            <w:tcW w:w="7260" w:type="dxa"/>
            <w:gridSpan w:val="2"/>
          </w:tcPr>
          <w:p w:rsidR="00EC5038" w:rsidRDefault="001C20FF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</w:t>
            </w:r>
          </w:p>
        </w:tc>
        <w:tc>
          <w:tcPr>
            <w:tcW w:w="1061" w:type="dxa"/>
          </w:tcPr>
          <w:p w:rsidR="00EC5038" w:rsidRDefault="001C20FF">
            <w:pPr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EC5038" w:rsidRDefault="001C20FF">
            <w:pPr>
              <w:jc w:val="center"/>
            </w:pPr>
            <w:r>
              <w:t>4</w:t>
            </w: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  <w:rPr>
                <w:b/>
              </w:rPr>
            </w:pPr>
            <w:r>
              <w:rPr>
                <w:b/>
              </w:rPr>
              <w:t>Поступило средств в избирательный фонд, всего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  <w:rPr>
                <w:b/>
              </w:rPr>
            </w:pPr>
          </w:p>
        </w:tc>
      </w:tr>
      <w:tr w:rsidR="00EC5038">
        <w:trPr>
          <w:cantSplit/>
        </w:trPr>
        <w:tc>
          <w:tcPr>
            <w:tcW w:w="9930" w:type="dxa"/>
            <w:gridSpan w:val="5"/>
          </w:tcPr>
          <w:p w:rsidR="00EC5038" w:rsidRDefault="001C20FF">
            <w:pPr>
              <w:ind w:left="851"/>
              <w:jc w:val="both"/>
            </w:pPr>
            <w:r>
              <w:t>в том числе</w:t>
            </w: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1.1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 xml:space="preserve">Поступило средств в установленном порядке для </w:t>
            </w:r>
            <w:r>
              <w:t>формирования избирательного фонда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9930" w:type="dxa"/>
            <w:gridSpan w:val="5"/>
          </w:tcPr>
          <w:p w:rsidR="00EC5038" w:rsidRDefault="001C20FF">
            <w:pPr>
              <w:ind w:left="851"/>
              <w:jc w:val="both"/>
            </w:pPr>
            <w:r>
              <w:t>из них</w:t>
            </w: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1.1.1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30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1.1.2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40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1.1.3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 xml:space="preserve">Добровольные </w:t>
            </w:r>
            <w:r>
              <w:t>пожертвования гражданина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50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1.1.4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Добровольные пожертвования юридического лица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60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1.2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Поступило в избирательный фонд денежных средств, подпадающих под действие ч. 4, 9, 10 ст. 56 областного закона от 06.06.2007 № 60-ОЗ*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70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9930" w:type="dxa"/>
            <w:gridSpan w:val="5"/>
          </w:tcPr>
          <w:p w:rsidR="00EC5038" w:rsidRDefault="001C20FF">
            <w:pPr>
              <w:ind w:left="851"/>
              <w:jc w:val="both"/>
            </w:pPr>
            <w:r>
              <w:t>из них</w:t>
            </w: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1.2.1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Собственные средства кандидата, избирательного объединения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80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1.2.2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Средства, выделенные кандидату выдвинувшим его избирательным объединением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90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1.2.3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Средства гражданина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100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1.2.4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Средства юридического лица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110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  <w:rPr>
                <w:b/>
              </w:rPr>
            </w:pPr>
            <w:r>
              <w:rPr>
                <w:b/>
              </w:rPr>
              <w:t>Возвращено денежных средств из избирательного фонда, всего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  <w:rPr>
                <w:b/>
              </w:rPr>
            </w:pPr>
          </w:p>
        </w:tc>
      </w:tr>
      <w:tr w:rsidR="00EC5038">
        <w:trPr>
          <w:cantSplit/>
        </w:trPr>
        <w:tc>
          <w:tcPr>
            <w:tcW w:w="9930" w:type="dxa"/>
            <w:gridSpan w:val="5"/>
          </w:tcPr>
          <w:p w:rsidR="00EC5038" w:rsidRDefault="001C20FF">
            <w:pPr>
              <w:ind w:left="851"/>
              <w:jc w:val="both"/>
            </w:pPr>
            <w:r>
              <w:t>в том числе</w:t>
            </w: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2.1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Перечислено в доход бюджета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130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2.2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Возвращено жертвователям денежных средств, поступивших с нарушением установленного порядка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140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9930" w:type="dxa"/>
            <w:gridSpan w:val="5"/>
          </w:tcPr>
          <w:p w:rsidR="00EC5038" w:rsidRDefault="001C20FF">
            <w:pPr>
              <w:ind w:left="851"/>
              <w:jc w:val="both"/>
            </w:pPr>
            <w:r>
              <w:t>из них</w:t>
            </w: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2.2.1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Гражданам,</w:t>
            </w:r>
            <w:r>
              <w:t xml:space="preserve">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150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2.2.2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160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2.2.3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Средств, поступивших с превышением предельного размера добровольных пожертвований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170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2.3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180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  <w:rPr>
                <w:b/>
              </w:rPr>
            </w:pPr>
            <w:r>
              <w:rPr>
                <w:b/>
              </w:rPr>
              <w:t>Израсходовано средств, всего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  <w:rPr>
                <w:b/>
              </w:rPr>
            </w:pPr>
            <w:r>
              <w:rPr>
                <w:b/>
              </w:rPr>
              <w:t>190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18160,00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  <w:rPr>
                <w:b/>
              </w:rPr>
            </w:pPr>
          </w:p>
        </w:tc>
      </w:tr>
      <w:tr w:rsidR="00EC5038">
        <w:trPr>
          <w:cantSplit/>
        </w:trPr>
        <w:tc>
          <w:tcPr>
            <w:tcW w:w="9930" w:type="dxa"/>
            <w:gridSpan w:val="5"/>
          </w:tcPr>
          <w:p w:rsidR="00EC5038" w:rsidRDefault="001C20FF">
            <w:pPr>
              <w:ind w:left="851"/>
              <w:jc w:val="both"/>
            </w:pPr>
            <w:r>
              <w:t xml:space="preserve">в том </w:t>
            </w:r>
            <w:r>
              <w:t>числе</w:t>
            </w: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lastRenderedPageBreak/>
              <w:t>3.1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На организацию сбора подписей избирателей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200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3.1.1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Из них на оплату труда лиц, привлекаемых для сбора подписей избирателей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210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3.2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На предвыборную агитацию через организации телерадиовещания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220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3.3</w:t>
            </w:r>
          </w:p>
        </w:tc>
        <w:tc>
          <w:tcPr>
            <w:tcW w:w="6663" w:type="dxa"/>
          </w:tcPr>
          <w:p w:rsidR="00EC5038" w:rsidRDefault="001C20FF">
            <w:pPr>
              <w:spacing w:line="180" w:lineRule="exact"/>
              <w:jc w:val="both"/>
            </w:pPr>
            <w:r>
              <w:t>На предвыборную агитацию</w:t>
            </w:r>
            <w:r>
              <w:t xml:space="preserve"> через редакции периодических печатных изданий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230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3.4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На предвыборную агитацию через сетевые издания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240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13070,00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3.5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На выпуск и распространение печатных, аудиовизуальных и иных агитационных материалов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250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5000,00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3.6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 xml:space="preserve">На проведение публичных </w:t>
            </w:r>
            <w:r>
              <w:t>массовых мероприятий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260</w:t>
            </w:r>
          </w:p>
        </w:tc>
        <w:tc>
          <w:tcPr>
            <w:tcW w:w="1061" w:type="dxa"/>
          </w:tcPr>
          <w:p w:rsidR="00EC5038" w:rsidRDefault="00EC5038">
            <w:pPr>
              <w:jc w:val="right"/>
              <w:rPr>
                <w:b/>
              </w:rPr>
            </w:pP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3.7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</w:pPr>
            <w:r>
              <w:t>На оплату работ (услуг) информационного и консультационного характера**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270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3.8</w:t>
            </w:r>
          </w:p>
        </w:tc>
        <w:tc>
          <w:tcPr>
            <w:tcW w:w="6663" w:type="dxa"/>
          </w:tcPr>
          <w:p w:rsidR="00EC5038" w:rsidRDefault="001C20FF">
            <w:pPr>
              <w:spacing w:after="40" w:line="180" w:lineRule="exact"/>
              <w:jc w:val="both"/>
            </w:pPr>
            <w: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280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</w:pPr>
            <w:r>
              <w:t>3.9</w:t>
            </w:r>
          </w:p>
        </w:tc>
        <w:tc>
          <w:tcPr>
            <w:tcW w:w="6663" w:type="dxa"/>
          </w:tcPr>
          <w:p w:rsidR="00EC5038" w:rsidRDefault="001C20FF">
            <w:pPr>
              <w:spacing w:line="180" w:lineRule="exact"/>
              <w:jc w:val="both"/>
            </w:pPr>
            <w:r>
              <w:t xml:space="preserve">На оплату иных </w:t>
            </w:r>
            <w:r>
              <w:t>расходов, непосредственно связанных с проведением избирательной кампании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</w:pPr>
            <w:r>
              <w:t>290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90,00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63" w:type="dxa"/>
          </w:tcPr>
          <w:p w:rsidR="00EC5038" w:rsidRDefault="001C20FF">
            <w:pPr>
              <w:jc w:val="both"/>
              <w:rPr>
                <w:b/>
              </w:rPr>
            </w:pPr>
            <w:r>
              <w:rPr>
                <w:b/>
              </w:rPr>
              <w:t xml:space="preserve">Распределено неизрасходованного остатка средств фонда пропорционально перечисленным в избирательный фонд денежным средствам*** 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  <w:rPr>
                <w:b/>
              </w:rPr>
            </w:pPr>
          </w:p>
        </w:tc>
      </w:tr>
      <w:tr w:rsidR="00EC5038">
        <w:trPr>
          <w:cantSplit/>
        </w:trPr>
        <w:tc>
          <w:tcPr>
            <w:tcW w:w="597" w:type="dxa"/>
          </w:tcPr>
          <w:p w:rsidR="00EC5038" w:rsidRDefault="001C20FF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63" w:type="dxa"/>
          </w:tcPr>
          <w:p w:rsidR="00EC5038" w:rsidRDefault="001C20FF">
            <w:pPr>
              <w:tabs>
                <w:tab w:val="right" w:pos="6603"/>
              </w:tabs>
              <w:jc w:val="both"/>
              <w:rPr>
                <w:b/>
              </w:rPr>
            </w:pPr>
            <w:r>
              <w:rPr>
                <w:b/>
              </w:rPr>
              <w:t xml:space="preserve">Остаток средств фонда на </w:t>
            </w:r>
            <w:r>
              <w:rPr>
                <w:b/>
              </w:rPr>
              <w:t>дату сдачи отчета (заверяется банковской справкой)</w:t>
            </w:r>
            <w:r>
              <w:rPr>
                <w:b/>
              </w:rPr>
              <w:tab/>
            </w:r>
            <w:r>
              <w:rPr>
                <w:b/>
                <w:smallCaps/>
                <w:vertAlign w:val="subscript"/>
              </w:rPr>
              <w:t>(стр.310=стр.10-стр.120-стр.190-стр.300)</w:t>
            </w:r>
          </w:p>
        </w:tc>
        <w:tc>
          <w:tcPr>
            <w:tcW w:w="709" w:type="dxa"/>
          </w:tcPr>
          <w:p w:rsidR="00EC5038" w:rsidRDefault="001C20FF">
            <w:pPr>
              <w:jc w:val="center"/>
              <w:rPr>
                <w:b/>
              </w:rPr>
            </w:pPr>
            <w:r>
              <w:rPr>
                <w:b/>
              </w:rPr>
              <w:t>310</w:t>
            </w:r>
          </w:p>
        </w:tc>
        <w:tc>
          <w:tcPr>
            <w:tcW w:w="1061" w:type="dxa"/>
          </w:tcPr>
          <w:p w:rsidR="00EC5038" w:rsidRDefault="001C20F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00" w:type="dxa"/>
          </w:tcPr>
          <w:p w:rsidR="00EC5038" w:rsidRDefault="00EC5038">
            <w:pPr>
              <w:jc w:val="both"/>
              <w:rPr>
                <w:b/>
              </w:rPr>
            </w:pPr>
          </w:p>
        </w:tc>
      </w:tr>
    </w:tbl>
    <w:p w:rsidR="00EC5038" w:rsidRDefault="00EC5038">
      <w:pPr>
        <w:ind w:left="180"/>
        <w:jc w:val="both"/>
      </w:pPr>
    </w:p>
    <w:p w:rsidR="00EC5038" w:rsidRDefault="001C20FF">
      <w:pPr>
        <w:ind w:firstLine="142"/>
        <w:jc w:val="both"/>
      </w:pPr>
      <w:r>
        <w:t xml:space="preserve">Правильность сведений, указанных в настоящем финансовом отчете подтверждаю, других денежных средств, минуя избирательный фонд, на организацию и проведение избирательной кампании не привлекалось. </w:t>
      </w:r>
    </w:p>
    <w:p w:rsidR="00EC5038" w:rsidRDefault="00EC5038">
      <w:pPr>
        <w:ind w:left="180"/>
        <w:jc w:val="both"/>
      </w:pPr>
    </w:p>
    <w:tbl>
      <w:tblPr>
        <w:tblW w:w="10008" w:type="dxa"/>
        <w:tblLayout w:type="fixed"/>
        <w:tblLook w:val="04A0"/>
      </w:tblPr>
      <w:tblGrid>
        <w:gridCol w:w="4077"/>
        <w:gridCol w:w="284"/>
        <w:gridCol w:w="2977"/>
        <w:gridCol w:w="283"/>
        <w:gridCol w:w="2387"/>
      </w:tblGrid>
      <w:tr w:rsidR="00EC5038">
        <w:trPr>
          <w:cantSplit/>
          <w:trHeight w:val="211"/>
        </w:trPr>
        <w:tc>
          <w:tcPr>
            <w:tcW w:w="4077" w:type="dxa"/>
            <w:vMerge w:val="restart"/>
          </w:tcPr>
          <w:p w:rsidR="00EC5038" w:rsidRDefault="00EC5038">
            <w:pPr>
              <w:jc w:val="center"/>
            </w:pPr>
          </w:p>
          <w:p w:rsidR="00EC5038" w:rsidRDefault="00EC5038">
            <w:pPr>
              <w:jc w:val="center"/>
            </w:pPr>
          </w:p>
          <w:p w:rsidR="00EC5038" w:rsidRDefault="001C20FF">
            <w:pPr>
              <w:rPr>
                <w:rFonts w:cs="Courier New"/>
              </w:rPr>
            </w:pPr>
            <w:r>
              <w:t xml:space="preserve">Кандидат </w:t>
            </w:r>
            <w:r>
              <w:br/>
            </w:r>
          </w:p>
          <w:p w:rsidR="00EC5038" w:rsidRDefault="00EC5038">
            <w:pPr>
              <w:jc w:val="center"/>
              <w:rPr>
                <w:rFonts w:cs="Courier New"/>
              </w:rPr>
            </w:pPr>
          </w:p>
        </w:tc>
        <w:tc>
          <w:tcPr>
            <w:tcW w:w="284" w:type="dxa"/>
            <w:vMerge w:val="restart"/>
            <w:vAlign w:val="bottom"/>
          </w:tcPr>
          <w:p w:rsidR="00EC5038" w:rsidRDefault="00EC5038"/>
        </w:tc>
        <w:tc>
          <w:tcPr>
            <w:tcW w:w="2977" w:type="dxa"/>
            <w:tcBorders>
              <w:bottom w:val="single" w:sz="4" w:space="0" w:color="auto"/>
            </w:tcBorders>
          </w:tcPr>
          <w:p w:rsidR="00EC5038" w:rsidRDefault="00EC5038">
            <w:pPr>
              <w:jc w:val="center"/>
            </w:pPr>
          </w:p>
          <w:p w:rsidR="00EC5038" w:rsidRDefault="00EC5038">
            <w:pPr>
              <w:jc w:val="center"/>
            </w:pPr>
          </w:p>
          <w:p w:rsidR="00EC5038" w:rsidRDefault="00EC5038">
            <w:pPr>
              <w:jc w:val="center"/>
            </w:pPr>
          </w:p>
        </w:tc>
        <w:tc>
          <w:tcPr>
            <w:tcW w:w="283" w:type="dxa"/>
            <w:vMerge w:val="restart"/>
            <w:vAlign w:val="bottom"/>
          </w:tcPr>
          <w:p w:rsidR="00EC5038" w:rsidRDefault="00EC5038"/>
        </w:tc>
        <w:tc>
          <w:tcPr>
            <w:tcW w:w="2387" w:type="dxa"/>
            <w:tcBorders>
              <w:bottom w:val="single" w:sz="4" w:space="0" w:color="auto"/>
            </w:tcBorders>
          </w:tcPr>
          <w:p w:rsidR="00EC5038" w:rsidRDefault="00EC5038">
            <w:pPr>
              <w:jc w:val="center"/>
              <w:rPr>
                <w:bCs/>
              </w:rPr>
            </w:pPr>
          </w:p>
          <w:p w:rsidR="00EC5038" w:rsidRDefault="00EC5038">
            <w:pPr>
              <w:jc w:val="center"/>
              <w:rPr>
                <w:bCs/>
              </w:rPr>
            </w:pPr>
          </w:p>
          <w:p w:rsidR="00EC5038" w:rsidRDefault="00EC5038">
            <w:pPr>
              <w:jc w:val="center"/>
              <w:rPr>
                <w:bCs/>
              </w:rPr>
            </w:pPr>
          </w:p>
        </w:tc>
      </w:tr>
      <w:tr w:rsidR="00EC5038">
        <w:trPr>
          <w:cantSplit/>
          <w:trHeight w:val="630"/>
        </w:trPr>
        <w:tc>
          <w:tcPr>
            <w:tcW w:w="4077" w:type="dxa"/>
            <w:vMerge/>
          </w:tcPr>
          <w:p w:rsidR="00EC5038" w:rsidRDefault="00EC5038"/>
        </w:tc>
        <w:tc>
          <w:tcPr>
            <w:tcW w:w="284" w:type="dxa"/>
            <w:vMerge/>
            <w:vAlign w:val="bottom"/>
          </w:tcPr>
          <w:p w:rsidR="00EC5038" w:rsidRDefault="00EC5038"/>
        </w:tc>
        <w:tc>
          <w:tcPr>
            <w:tcW w:w="2977" w:type="dxa"/>
          </w:tcPr>
          <w:p w:rsidR="00EC5038" w:rsidRDefault="001C20FF">
            <w:pPr>
              <w:jc w:val="center"/>
            </w:pPr>
            <w:r>
              <w:rPr>
                <w:sz w:val="16"/>
              </w:rPr>
              <w:t>(подпись, дата)</w:t>
            </w:r>
          </w:p>
        </w:tc>
        <w:tc>
          <w:tcPr>
            <w:tcW w:w="283" w:type="dxa"/>
            <w:vMerge/>
            <w:vAlign w:val="bottom"/>
          </w:tcPr>
          <w:p w:rsidR="00EC5038" w:rsidRDefault="00EC5038"/>
        </w:tc>
        <w:tc>
          <w:tcPr>
            <w:tcW w:w="2387" w:type="dxa"/>
            <w:tcBorders>
              <w:top w:val="single" w:sz="4" w:space="0" w:color="auto"/>
            </w:tcBorders>
          </w:tcPr>
          <w:p w:rsidR="00EC5038" w:rsidRDefault="001C20FF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(инициалы, </w:t>
            </w:r>
            <w:r>
              <w:rPr>
                <w:bCs/>
                <w:sz w:val="16"/>
                <w:szCs w:val="16"/>
              </w:rPr>
              <w:t>фамилия)</w:t>
            </w:r>
          </w:p>
        </w:tc>
      </w:tr>
      <w:tr w:rsidR="00EC5038">
        <w:tc>
          <w:tcPr>
            <w:tcW w:w="4077" w:type="dxa"/>
          </w:tcPr>
          <w:p w:rsidR="00EC5038" w:rsidRDefault="00EC5038">
            <w:pPr>
              <w:jc w:val="center"/>
            </w:pPr>
          </w:p>
        </w:tc>
        <w:tc>
          <w:tcPr>
            <w:tcW w:w="284" w:type="dxa"/>
          </w:tcPr>
          <w:p w:rsidR="00EC5038" w:rsidRDefault="00EC5038">
            <w:pPr>
              <w:rPr>
                <w:sz w:val="16"/>
              </w:rPr>
            </w:pPr>
          </w:p>
        </w:tc>
        <w:tc>
          <w:tcPr>
            <w:tcW w:w="2977" w:type="dxa"/>
          </w:tcPr>
          <w:p w:rsidR="00EC5038" w:rsidRDefault="00EC5038">
            <w:pPr>
              <w:jc w:val="center"/>
              <w:rPr>
                <w:sz w:val="16"/>
              </w:rPr>
            </w:pPr>
          </w:p>
        </w:tc>
        <w:tc>
          <w:tcPr>
            <w:tcW w:w="283" w:type="dxa"/>
          </w:tcPr>
          <w:p w:rsidR="00EC5038" w:rsidRDefault="00EC5038">
            <w:pPr>
              <w:rPr>
                <w:sz w:val="16"/>
              </w:rPr>
            </w:pPr>
          </w:p>
        </w:tc>
        <w:tc>
          <w:tcPr>
            <w:tcW w:w="2387" w:type="dxa"/>
          </w:tcPr>
          <w:p w:rsidR="00EC5038" w:rsidRDefault="00EC5038">
            <w:pPr>
              <w:jc w:val="center"/>
              <w:rPr>
                <w:sz w:val="16"/>
              </w:rPr>
            </w:pPr>
          </w:p>
        </w:tc>
      </w:tr>
      <w:tr w:rsidR="00EC5038">
        <w:trPr>
          <w:trHeight w:val="178"/>
        </w:trPr>
        <w:tc>
          <w:tcPr>
            <w:tcW w:w="4077" w:type="dxa"/>
          </w:tcPr>
          <w:p w:rsidR="00EC5038" w:rsidRDefault="001C20FF">
            <w:pPr>
              <w:widowControl w:val="0"/>
              <w:jc w:val="center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84" w:type="dxa"/>
          </w:tcPr>
          <w:p w:rsidR="00EC5038" w:rsidRDefault="00EC5038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EC5038" w:rsidRDefault="00EC5038">
            <w:pPr>
              <w:widowControl w:val="0"/>
              <w:ind w:firstLine="720"/>
              <w:jc w:val="center"/>
            </w:pPr>
          </w:p>
        </w:tc>
        <w:tc>
          <w:tcPr>
            <w:tcW w:w="283" w:type="dxa"/>
          </w:tcPr>
          <w:p w:rsidR="00EC5038" w:rsidRDefault="00EC5038">
            <w:pPr>
              <w:widowControl w:val="0"/>
              <w:ind w:firstLine="720"/>
            </w:pPr>
          </w:p>
        </w:tc>
        <w:tc>
          <w:tcPr>
            <w:tcW w:w="2387" w:type="dxa"/>
          </w:tcPr>
          <w:p w:rsidR="00EC5038" w:rsidRDefault="00EC5038">
            <w:pPr>
              <w:widowControl w:val="0"/>
              <w:ind w:firstLine="720"/>
            </w:pPr>
          </w:p>
        </w:tc>
      </w:tr>
      <w:tr w:rsidR="00EC5038">
        <w:trPr>
          <w:trHeight w:val="178"/>
        </w:trPr>
        <w:tc>
          <w:tcPr>
            <w:tcW w:w="4077" w:type="dxa"/>
          </w:tcPr>
          <w:p w:rsidR="00EC5038" w:rsidRDefault="00EC5038">
            <w:pPr>
              <w:widowControl w:val="0"/>
              <w:ind w:firstLine="720"/>
            </w:pPr>
          </w:p>
          <w:tbl>
            <w:tblPr>
              <w:tblW w:w="10008" w:type="dxa"/>
              <w:tblLayout w:type="fixed"/>
              <w:tblLook w:val="04A0"/>
            </w:tblPr>
            <w:tblGrid>
              <w:gridCol w:w="4077"/>
              <w:gridCol w:w="284"/>
              <w:gridCol w:w="2977"/>
              <w:gridCol w:w="283"/>
              <w:gridCol w:w="2387"/>
            </w:tblGrid>
            <w:tr w:rsidR="00EC5038">
              <w:trPr>
                <w:trHeight w:val="178"/>
              </w:trPr>
              <w:tc>
                <w:tcPr>
                  <w:tcW w:w="4077" w:type="dxa"/>
                </w:tcPr>
                <w:p w:rsidR="00EC5038" w:rsidRDefault="00EC5038">
                  <w:pPr>
                    <w:widowControl w:val="0"/>
                    <w:jc w:val="center"/>
                  </w:pPr>
                </w:p>
              </w:tc>
              <w:tc>
                <w:tcPr>
                  <w:tcW w:w="284" w:type="dxa"/>
                </w:tcPr>
                <w:p w:rsidR="00EC5038" w:rsidRDefault="00EC5038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bottom w:val="single" w:sz="4" w:space="0" w:color="auto"/>
                  </w:tcBorders>
                </w:tcPr>
                <w:p w:rsidR="00EC5038" w:rsidRDefault="00EC5038">
                  <w:pPr>
                    <w:widowControl w:val="0"/>
                    <w:ind w:firstLine="720"/>
                    <w:jc w:val="center"/>
                  </w:pPr>
                </w:p>
                <w:p w:rsidR="00EC5038" w:rsidRDefault="00EC5038">
                  <w:pPr>
                    <w:widowControl w:val="0"/>
                    <w:ind w:firstLine="720"/>
                    <w:jc w:val="center"/>
                  </w:pPr>
                </w:p>
                <w:p w:rsidR="00EC5038" w:rsidRDefault="00EC5038">
                  <w:pPr>
                    <w:widowControl w:val="0"/>
                    <w:ind w:firstLine="720"/>
                    <w:jc w:val="center"/>
                  </w:pPr>
                </w:p>
                <w:p w:rsidR="00EC5038" w:rsidRDefault="00EC5038">
                  <w:pPr>
                    <w:widowControl w:val="0"/>
                    <w:ind w:firstLine="720"/>
                    <w:jc w:val="center"/>
                  </w:pPr>
                </w:p>
              </w:tc>
              <w:tc>
                <w:tcPr>
                  <w:tcW w:w="283" w:type="dxa"/>
                </w:tcPr>
                <w:p w:rsidR="00EC5038" w:rsidRDefault="00EC5038">
                  <w:pPr>
                    <w:widowControl w:val="0"/>
                    <w:ind w:firstLine="720"/>
                  </w:pPr>
                </w:p>
              </w:tc>
              <w:tc>
                <w:tcPr>
                  <w:tcW w:w="2387" w:type="dxa"/>
                  <w:tcBorders>
                    <w:bottom w:val="single" w:sz="4" w:space="0" w:color="auto"/>
                  </w:tcBorders>
                </w:tcPr>
                <w:p w:rsidR="00EC5038" w:rsidRDefault="00EC5038">
                  <w:pPr>
                    <w:widowControl w:val="0"/>
                    <w:ind w:firstLine="720"/>
                  </w:pPr>
                </w:p>
                <w:p w:rsidR="00EC5038" w:rsidRDefault="00EC5038">
                  <w:pPr>
                    <w:widowControl w:val="0"/>
                    <w:ind w:firstLine="720"/>
                  </w:pPr>
                </w:p>
                <w:p w:rsidR="00EC5038" w:rsidRDefault="00EC5038">
                  <w:pPr>
                    <w:widowControl w:val="0"/>
                    <w:ind w:firstLine="720"/>
                  </w:pPr>
                </w:p>
              </w:tc>
            </w:tr>
            <w:tr w:rsidR="00EC5038">
              <w:trPr>
                <w:trHeight w:val="178"/>
              </w:trPr>
              <w:tc>
                <w:tcPr>
                  <w:tcW w:w="4077" w:type="dxa"/>
                </w:tcPr>
                <w:p w:rsidR="00EC5038" w:rsidRDefault="00EC5038">
                  <w:pPr>
                    <w:widowControl w:val="0"/>
                    <w:ind w:firstLine="720"/>
                  </w:pPr>
                </w:p>
              </w:tc>
              <w:tc>
                <w:tcPr>
                  <w:tcW w:w="284" w:type="dxa"/>
                </w:tcPr>
                <w:p w:rsidR="00EC5038" w:rsidRDefault="00EC5038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</w:tcBorders>
                </w:tcPr>
                <w:p w:rsidR="00EC5038" w:rsidRDefault="001C20FF">
                  <w:pPr>
                    <w:widowControl w:val="0"/>
                    <w:ind w:firstLine="72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(подпись, дата)</w:t>
                  </w:r>
                </w:p>
              </w:tc>
              <w:tc>
                <w:tcPr>
                  <w:tcW w:w="283" w:type="dxa"/>
                </w:tcPr>
                <w:p w:rsidR="00EC5038" w:rsidRDefault="00EC5038">
                  <w:pPr>
                    <w:widowControl w:val="0"/>
                    <w:ind w:firstLine="720"/>
                    <w:rPr>
                      <w:sz w:val="28"/>
                    </w:rPr>
                  </w:pPr>
                </w:p>
              </w:tc>
              <w:tc>
                <w:tcPr>
                  <w:tcW w:w="2387" w:type="dxa"/>
                  <w:tcBorders>
                    <w:top w:val="single" w:sz="4" w:space="0" w:color="auto"/>
                  </w:tcBorders>
                </w:tcPr>
                <w:p w:rsidR="00EC5038" w:rsidRDefault="001C20FF">
                  <w:pPr>
                    <w:widowControl w:val="0"/>
                    <w:rPr>
                      <w:sz w:val="16"/>
                    </w:rPr>
                  </w:pPr>
                  <w:r>
                    <w:rPr>
                      <w:sz w:val="16"/>
                    </w:rPr>
                    <w:t xml:space="preserve">       (инициалы, фамилия)</w:t>
                  </w:r>
                </w:p>
              </w:tc>
            </w:tr>
          </w:tbl>
          <w:p w:rsidR="00EC5038" w:rsidRDefault="00EC5038">
            <w:pPr>
              <w:widowControl w:val="0"/>
              <w:ind w:firstLine="720"/>
            </w:pPr>
          </w:p>
          <w:p w:rsidR="00EC5038" w:rsidRDefault="00EC5038">
            <w:pPr>
              <w:widowControl w:val="0"/>
              <w:ind w:firstLine="720"/>
            </w:pPr>
          </w:p>
          <w:p w:rsidR="00EC5038" w:rsidRDefault="00EC5038">
            <w:pPr>
              <w:widowControl w:val="0"/>
              <w:ind w:firstLine="720"/>
            </w:pPr>
          </w:p>
        </w:tc>
        <w:tc>
          <w:tcPr>
            <w:tcW w:w="284" w:type="dxa"/>
          </w:tcPr>
          <w:p w:rsidR="00EC5038" w:rsidRDefault="00EC5038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977" w:type="dxa"/>
          </w:tcPr>
          <w:p w:rsidR="00EC5038" w:rsidRDefault="00EC5038">
            <w:pPr>
              <w:widowControl w:val="0"/>
              <w:ind w:firstLine="720"/>
              <w:rPr>
                <w:sz w:val="16"/>
              </w:rPr>
            </w:pPr>
          </w:p>
        </w:tc>
        <w:tc>
          <w:tcPr>
            <w:tcW w:w="283" w:type="dxa"/>
          </w:tcPr>
          <w:p w:rsidR="00EC5038" w:rsidRDefault="00EC5038">
            <w:pPr>
              <w:widowControl w:val="0"/>
              <w:ind w:firstLine="720"/>
              <w:rPr>
                <w:sz w:val="28"/>
              </w:rPr>
            </w:pPr>
          </w:p>
        </w:tc>
        <w:tc>
          <w:tcPr>
            <w:tcW w:w="2387" w:type="dxa"/>
          </w:tcPr>
          <w:p w:rsidR="00EC5038" w:rsidRDefault="00EC5038">
            <w:pPr>
              <w:widowControl w:val="0"/>
              <w:rPr>
                <w:sz w:val="16"/>
              </w:rPr>
            </w:pPr>
          </w:p>
        </w:tc>
      </w:tr>
    </w:tbl>
    <w:p w:rsidR="00EC5038" w:rsidRDefault="00EC5038">
      <w:pPr>
        <w:ind w:firstLine="720"/>
        <w:jc w:val="both"/>
      </w:pPr>
    </w:p>
    <w:p w:rsidR="00EC5038" w:rsidRDefault="00EC5038">
      <w:pPr>
        <w:ind w:firstLine="720"/>
        <w:jc w:val="both"/>
      </w:pPr>
    </w:p>
    <w:p w:rsidR="00EC5038" w:rsidRDefault="00EC5038">
      <w:pPr>
        <w:ind w:firstLine="720"/>
        <w:jc w:val="both"/>
      </w:pPr>
    </w:p>
    <w:p w:rsidR="00EC5038" w:rsidRDefault="00EC5038">
      <w:pPr>
        <w:ind w:firstLine="720"/>
        <w:jc w:val="both"/>
      </w:pPr>
    </w:p>
    <w:p w:rsidR="00EC5038" w:rsidRDefault="00EC5038">
      <w:pPr>
        <w:ind w:firstLine="720"/>
        <w:jc w:val="both"/>
      </w:pPr>
    </w:p>
    <w:p w:rsidR="00EC5038" w:rsidRDefault="00EC5038">
      <w:pPr>
        <w:shd w:val="clear" w:color="auto" w:fill="FFFFFF"/>
        <w:jc w:val="both"/>
      </w:pPr>
    </w:p>
    <w:sectPr w:rsidR="00EC5038" w:rsidSect="00EC5038">
      <w:pgSz w:w="11906" w:h="16838"/>
      <w:pgMar w:top="1134" w:right="540" w:bottom="1418" w:left="1134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93701"/>
    <w:rsid w:val="00154498"/>
    <w:rsid w:val="001C20FF"/>
    <w:rsid w:val="00293701"/>
    <w:rsid w:val="00B84266"/>
    <w:rsid w:val="00EC5038"/>
    <w:rsid w:val="1765224A"/>
    <w:rsid w:val="3C9B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uiPriority="0" w:unhideWhenUsed="0" w:qFormat="1"/>
    <w:lsdException w:name="header" w:semiHidden="0" w:unhideWhenUsed="0" w:qFormat="1"/>
    <w:lsdException w:name="footer" w:semiHidden="0" w:unhideWhenUsed="0" w:qFormat="1"/>
    <w:lsdException w:name="caption" w:semiHidden="0" w:uiPriority="0" w:unhideWhenUsed="0" w:qFormat="1"/>
    <w:lsdException w:name="table of figures" w:semiHidden="0" w:qFormat="1"/>
    <w:lsdException w:name="footnote reference" w:uiPriority="0" w:unhideWhenUsed="0" w:qFormat="1"/>
    <w:lsdException w:name="page number" w:semiHidden="0" w:uiPriority="0" w:unhideWhenUsed="0" w:qFormat="1"/>
    <w:lsdException w:name="endnote reference" w:qFormat="1"/>
    <w:lsdException w:name="endnote text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Body Text Indent" w:semiHidden="0" w:uiPriority="0" w:unhideWhenUsed="0" w:qFormat="1"/>
    <w:lsdException w:name="Subtitle" w:semiHidden="0" w:uiPriority="11" w:unhideWhenUsed="0" w:qFormat="1"/>
    <w:lsdException w:name="Body Text 2" w:semiHidden="0" w:uiPriority="0" w:unhideWhenUsed="0" w:qFormat="1"/>
    <w:lsdException w:name="Body Text 3" w:semiHidden="0" w:uiPriority="0" w:unhideWhenUsed="0" w:qFormat="1"/>
    <w:lsdException w:name="Body Text Indent 2" w:semiHidden="0" w:uiPriority="0" w:unhideWhenUsed="0" w:qFormat="1"/>
    <w:lsdException w:name="Body Text Indent 3" w:semiHidden="0" w:uiPriority="0" w:unhideWhenUsed="0" w:qFormat="1"/>
    <w:lsdException w:name="Hyperlink" w:semiHidden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uiPriority="0" w:unhideWhenUsed="0" w:qFormat="1"/>
    <w:lsdException w:name="Table Grid" w:semiHidden="0" w:uiPriority="0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038"/>
  </w:style>
  <w:style w:type="paragraph" w:styleId="1">
    <w:name w:val="heading 1"/>
    <w:basedOn w:val="a"/>
    <w:next w:val="a"/>
    <w:link w:val="10"/>
    <w:qFormat/>
    <w:rsid w:val="00EC5038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EC50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C50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C503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C503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C503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C503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EC503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EC503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sid w:val="00EC5038"/>
    <w:rPr>
      <w:sz w:val="22"/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sid w:val="00EC5038"/>
    <w:rPr>
      <w:vertAlign w:val="superscript"/>
    </w:rPr>
  </w:style>
  <w:style w:type="character" w:styleId="a5">
    <w:name w:val="Hyperlink"/>
    <w:uiPriority w:val="99"/>
    <w:unhideWhenUsed/>
    <w:qFormat/>
    <w:rsid w:val="00EC5038"/>
    <w:rPr>
      <w:color w:val="0000FF" w:themeColor="hyperlink"/>
      <w:u w:val="single"/>
    </w:rPr>
  </w:style>
  <w:style w:type="character" w:styleId="a6">
    <w:name w:val="page number"/>
    <w:basedOn w:val="a0"/>
    <w:qFormat/>
    <w:rsid w:val="00EC5038"/>
  </w:style>
  <w:style w:type="character" w:styleId="a7">
    <w:name w:val="Strong"/>
    <w:qFormat/>
    <w:rsid w:val="00EC5038"/>
    <w:rPr>
      <w:b/>
      <w:bCs/>
    </w:rPr>
  </w:style>
  <w:style w:type="paragraph" w:styleId="a8">
    <w:name w:val="Balloon Text"/>
    <w:basedOn w:val="a"/>
    <w:semiHidden/>
    <w:qFormat/>
    <w:rsid w:val="00EC5038"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rsid w:val="00EC5038"/>
    <w:pPr>
      <w:jc w:val="both"/>
    </w:pPr>
    <w:rPr>
      <w:sz w:val="24"/>
    </w:rPr>
  </w:style>
  <w:style w:type="paragraph" w:styleId="31">
    <w:name w:val="Body Text Indent 3"/>
    <w:basedOn w:val="a"/>
    <w:qFormat/>
    <w:rsid w:val="00EC5038"/>
    <w:pPr>
      <w:ind w:left="5387"/>
      <w:jc w:val="right"/>
    </w:pPr>
    <w:rPr>
      <w:sz w:val="16"/>
    </w:rPr>
  </w:style>
  <w:style w:type="paragraph" w:styleId="a9">
    <w:name w:val="endnote text"/>
    <w:basedOn w:val="a"/>
    <w:link w:val="aa"/>
    <w:uiPriority w:val="99"/>
    <w:semiHidden/>
    <w:unhideWhenUsed/>
    <w:qFormat/>
    <w:rsid w:val="00EC5038"/>
  </w:style>
  <w:style w:type="paragraph" w:styleId="ab">
    <w:name w:val="caption"/>
    <w:basedOn w:val="a"/>
    <w:next w:val="a"/>
    <w:link w:val="ac"/>
    <w:qFormat/>
    <w:rsid w:val="00EC5038"/>
    <w:rPr>
      <w:sz w:val="24"/>
    </w:rPr>
  </w:style>
  <w:style w:type="paragraph" w:styleId="ad">
    <w:name w:val="footnote text"/>
    <w:basedOn w:val="a"/>
    <w:link w:val="ae"/>
    <w:semiHidden/>
    <w:qFormat/>
    <w:rsid w:val="00EC5038"/>
    <w:pPr>
      <w:widowControl w:val="0"/>
      <w:spacing w:after="120"/>
      <w:jc w:val="both"/>
    </w:pPr>
    <w:rPr>
      <w:rFonts w:cs="Arial"/>
      <w:sz w:val="22"/>
    </w:rPr>
  </w:style>
  <w:style w:type="paragraph" w:styleId="81">
    <w:name w:val="toc 8"/>
    <w:basedOn w:val="a"/>
    <w:next w:val="a"/>
    <w:uiPriority w:val="39"/>
    <w:unhideWhenUsed/>
    <w:qFormat/>
    <w:rsid w:val="00EC5038"/>
    <w:pPr>
      <w:spacing w:after="57"/>
      <w:ind w:left="1984"/>
    </w:pPr>
  </w:style>
  <w:style w:type="paragraph" w:styleId="af">
    <w:name w:val="header"/>
    <w:basedOn w:val="a"/>
    <w:link w:val="af0"/>
    <w:uiPriority w:val="99"/>
    <w:qFormat/>
    <w:rsid w:val="00EC5038"/>
    <w:pPr>
      <w:tabs>
        <w:tab w:val="center" w:pos="4677"/>
        <w:tab w:val="right" w:pos="9355"/>
      </w:tabs>
    </w:pPr>
  </w:style>
  <w:style w:type="paragraph" w:styleId="91">
    <w:name w:val="toc 9"/>
    <w:basedOn w:val="a"/>
    <w:next w:val="a"/>
    <w:uiPriority w:val="39"/>
    <w:unhideWhenUsed/>
    <w:qFormat/>
    <w:rsid w:val="00EC5038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EC5038"/>
    <w:pPr>
      <w:spacing w:after="57"/>
      <w:ind w:left="1701"/>
    </w:pPr>
  </w:style>
  <w:style w:type="paragraph" w:styleId="af1">
    <w:name w:val="Body Text"/>
    <w:basedOn w:val="a"/>
    <w:qFormat/>
    <w:rsid w:val="00EC5038"/>
    <w:pPr>
      <w:spacing w:after="120"/>
    </w:pPr>
  </w:style>
  <w:style w:type="paragraph" w:styleId="11">
    <w:name w:val="toc 1"/>
    <w:basedOn w:val="a"/>
    <w:next w:val="a"/>
    <w:uiPriority w:val="39"/>
    <w:unhideWhenUsed/>
    <w:qFormat/>
    <w:rsid w:val="00EC5038"/>
    <w:pPr>
      <w:spacing w:after="57"/>
    </w:pPr>
  </w:style>
  <w:style w:type="paragraph" w:styleId="61">
    <w:name w:val="toc 6"/>
    <w:basedOn w:val="a"/>
    <w:next w:val="a"/>
    <w:uiPriority w:val="39"/>
    <w:unhideWhenUsed/>
    <w:qFormat/>
    <w:rsid w:val="00EC5038"/>
    <w:pPr>
      <w:spacing w:after="57"/>
      <w:ind w:left="1417"/>
    </w:pPr>
  </w:style>
  <w:style w:type="paragraph" w:styleId="af2">
    <w:name w:val="table of figures"/>
    <w:basedOn w:val="a"/>
    <w:next w:val="a"/>
    <w:uiPriority w:val="99"/>
    <w:unhideWhenUsed/>
    <w:qFormat/>
    <w:rsid w:val="00EC5038"/>
  </w:style>
  <w:style w:type="paragraph" w:styleId="32">
    <w:name w:val="toc 3"/>
    <w:basedOn w:val="a"/>
    <w:next w:val="a"/>
    <w:uiPriority w:val="39"/>
    <w:unhideWhenUsed/>
    <w:qFormat/>
    <w:rsid w:val="00EC5038"/>
    <w:pPr>
      <w:spacing w:after="57"/>
      <w:ind w:left="567"/>
    </w:pPr>
  </w:style>
  <w:style w:type="paragraph" w:styleId="22">
    <w:name w:val="toc 2"/>
    <w:basedOn w:val="a"/>
    <w:next w:val="a"/>
    <w:uiPriority w:val="39"/>
    <w:unhideWhenUsed/>
    <w:qFormat/>
    <w:rsid w:val="00EC5038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rsid w:val="00EC503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rsid w:val="00EC5038"/>
    <w:pPr>
      <w:spacing w:after="57"/>
      <w:ind w:left="1134"/>
    </w:pPr>
  </w:style>
  <w:style w:type="paragraph" w:styleId="af3">
    <w:name w:val="Body Text Indent"/>
    <w:basedOn w:val="a"/>
    <w:link w:val="af4"/>
    <w:qFormat/>
    <w:rsid w:val="00EC5038"/>
    <w:pPr>
      <w:ind w:left="180"/>
    </w:pPr>
    <w:rPr>
      <w:sz w:val="24"/>
    </w:rPr>
  </w:style>
  <w:style w:type="paragraph" w:styleId="af5">
    <w:name w:val="Title"/>
    <w:basedOn w:val="a"/>
    <w:link w:val="af6"/>
    <w:qFormat/>
    <w:rsid w:val="00EC5038"/>
    <w:pPr>
      <w:jc w:val="center"/>
    </w:pPr>
    <w:rPr>
      <w:b/>
      <w:sz w:val="28"/>
    </w:rPr>
  </w:style>
  <w:style w:type="paragraph" w:styleId="af7">
    <w:name w:val="footer"/>
    <w:basedOn w:val="a"/>
    <w:link w:val="af8"/>
    <w:uiPriority w:val="99"/>
    <w:qFormat/>
    <w:rsid w:val="00EC5038"/>
    <w:pPr>
      <w:tabs>
        <w:tab w:val="center" w:pos="4153"/>
        <w:tab w:val="right" w:pos="8306"/>
      </w:tabs>
    </w:pPr>
  </w:style>
  <w:style w:type="paragraph" w:styleId="af9">
    <w:name w:val="Normal (Web)"/>
    <w:basedOn w:val="a"/>
    <w:qFormat/>
    <w:rsid w:val="00EC5038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qFormat/>
    <w:rsid w:val="00EC5038"/>
    <w:pPr>
      <w:spacing w:after="120"/>
    </w:pPr>
    <w:rPr>
      <w:sz w:val="16"/>
      <w:szCs w:val="16"/>
    </w:rPr>
  </w:style>
  <w:style w:type="paragraph" w:styleId="23">
    <w:name w:val="Body Text Indent 2"/>
    <w:basedOn w:val="a"/>
    <w:qFormat/>
    <w:rsid w:val="00EC5038"/>
    <w:pPr>
      <w:ind w:firstLine="720"/>
      <w:jc w:val="both"/>
    </w:pPr>
    <w:rPr>
      <w:sz w:val="24"/>
    </w:rPr>
  </w:style>
  <w:style w:type="paragraph" w:styleId="afa">
    <w:name w:val="Subtitle"/>
    <w:basedOn w:val="a"/>
    <w:next w:val="a"/>
    <w:link w:val="afb"/>
    <w:uiPriority w:val="11"/>
    <w:qFormat/>
    <w:rsid w:val="00EC5038"/>
    <w:pPr>
      <w:spacing w:before="200" w:after="200"/>
    </w:pPr>
    <w:rPr>
      <w:sz w:val="24"/>
      <w:szCs w:val="24"/>
    </w:rPr>
  </w:style>
  <w:style w:type="table" w:styleId="afc">
    <w:name w:val="Table Grid"/>
    <w:basedOn w:val="a1"/>
    <w:qFormat/>
    <w:rsid w:val="00EC50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C503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EC5038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EC5038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sid w:val="00EC503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EC503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EC503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C503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EC503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EC5038"/>
    <w:rPr>
      <w:rFonts w:ascii="Arial" w:eastAsia="Arial" w:hAnsi="Arial" w:cs="Arial"/>
      <w:i/>
      <w:iCs/>
      <w:sz w:val="21"/>
      <w:szCs w:val="21"/>
    </w:rPr>
  </w:style>
  <w:style w:type="paragraph" w:styleId="afd">
    <w:name w:val="List Paragraph"/>
    <w:basedOn w:val="a"/>
    <w:uiPriority w:val="34"/>
    <w:qFormat/>
    <w:rsid w:val="00EC5038"/>
    <w:pPr>
      <w:ind w:left="720"/>
      <w:contextualSpacing/>
    </w:pPr>
  </w:style>
  <w:style w:type="paragraph" w:styleId="afe">
    <w:name w:val="No Spacing"/>
    <w:uiPriority w:val="1"/>
    <w:qFormat/>
    <w:rsid w:val="00EC5038"/>
  </w:style>
  <w:style w:type="character" w:customStyle="1" w:styleId="af6">
    <w:name w:val="Название Знак"/>
    <w:basedOn w:val="a0"/>
    <w:link w:val="af5"/>
    <w:uiPriority w:val="10"/>
    <w:rsid w:val="00EC5038"/>
    <w:rPr>
      <w:sz w:val="48"/>
      <w:szCs w:val="48"/>
    </w:rPr>
  </w:style>
  <w:style w:type="character" w:customStyle="1" w:styleId="afb">
    <w:name w:val="Подзаголовок Знак"/>
    <w:basedOn w:val="a0"/>
    <w:link w:val="afa"/>
    <w:uiPriority w:val="11"/>
    <w:qFormat/>
    <w:rsid w:val="00EC5038"/>
    <w:rPr>
      <w:sz w:val="24"/>
      <w:szCs w:val="24"/>
    </w:rPr>
  </w:style>
  <w:style w:type="paragraph" w:styleId="24">
    <w:name w:val="Quote"/>
    <w:basedOn w:val="a"/>
    <w:next w:val="a"/>
    <w:link w:val="25"/>
    <w:uiPriority w:val="29"/>
    <w:qFormat/>
    <w:rsid w:val="00EC5038"/>
    <w:pPr>
      <w:ind w:left="720" w:right="720"/>
    </w:pPr>
    <w:rPr>
      <w:i/>
    </w:rPr>
  </w:style>
  <w:style w:type="character" w:customStyle="1" w:styleId="25">
    <w:name w:val="Цитата 2 Знак"/>
    <w:link w:val="24"/>
    <w:uiPriority w:val="29"/>
    <w:qFormat/>
    <w:rsid w:val="00EC5038"/>
    <w:rPr>
      <w:i/>
    </w:rPr>
  </w:style>
  <w:style w:type="paragraph" w:styleId="aff">
    <w:name w:val="Intense Quote"/>
    <w:basedOn w:val="a"/>
    <w:next w:val="a"/>
    <w:link w:val="aff0"/>
    <w:uiPriority w:val="30"/>
    <w:qFormat/>
    <w:rsid w:val="00EC50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f0">
    <w:name w:val="Выделенная цитата Знак"/>
    <w:link w:val="aff"/>
    <w:uiPriority w:val="30"/>
    <w:rsid w:val="00EC5038"/>
    <w:rPr>
      <w:i/>
    </w:rPr>
  </w:style>
  <w:style w:type="character" w:customStyle="1" w:styleId="HeaderChar">
    <w:name w:val="Header Char"/>
    <w:basedOn w:val="a0"/>
    <w:uiPriority w:val="99"/>
    <w:qFormat/>
    <w:rsid w:val="00EC5038"/>
  </w:style>
  <w:style w:type="character" w:customStyle="1" w:styleId="FooterChar">
    <w:name w:val="Footer Char"/>
    <w:basedOn w:val="a0"/>
    <w:uiPriority w:val="99"/>
    <w:qFormat/>
    <w:rsid w:val="00EC5038"/>
  </w:style>
  <w:style w:type="character" w:customStyle="1" w:styleId="ac">
    <w:name w:val="Название объекта Знак"/>
    <w:basedOn w:val="a0"/>
    <w:link w:val="ab"/>
    <w:uiPriority w:val="35"/>
    <w:rsid w:val="00EC5038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qFormat/>
    <w:rsid w:val="00EC50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C503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qFormat/>
    <w:rsid w:val="00EC503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qFormat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C5038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C5038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C5038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C5038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qFormat/>
    <w:rsid w:val="00EC5038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C5038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rsid w:val="00EC5038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qFormat/>
    <w:rsid w:val="00EC5038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C5038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5D8AC2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C5038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D99695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rsid w:val="00EC5038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ABB59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C5038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B2A1C6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C5038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C5038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qFormat/>
    <w:rsid w:val="00EC5038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rsid w:val="00EC5038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rsid w:val="00EC5038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C5038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C5038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rsid w:val="00EC5038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C5038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C5038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qFormat/>
    <w:rsid w:val="00EC5038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qFormat/>
    <w:rsid w:val="00EC5038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qFormat/>
    <w:rsid w:val="00EC5038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C5038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C5038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rsid w:val="00EC5038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qFormat/>
    <w:rsid w:val="00EC503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C503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rsid w:val="00EC503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rsid w:val="00EC503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qFormat/>
    <w:rsid w:val="00EC503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C503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C5038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qFormat/>
    <w:rsid w:val="00EC5038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qFormat/>
    <w:rsid w:val="00EC5038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qFormat/>
    <w:rsid w:val="00EC5038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rsid w:val="00EC5038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rsid w:val="00EC5038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C5038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rsid w:val="00EC5038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">
    <w:name w:val="Grid Table 7 Colorful"/>
    <w:basedOn w:val="a1"/>
    <w:uiPriority w:val="99"/>
    <w:qFormat/>
    <w:rsid w:val="00EC5038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qFormat/>
    <w:rsid w:val="00EC5038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A6BFDD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/>
        <w:sz w:val="22"/>
      </w:rPr>
      <w:tblPr/>
      <w:tcPr>
        <w:tcBorders>
          <w:top w:val="single" w:sz="4" w:space="0" w:color="A6BFDD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A6BFDD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C5038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C5038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ABB59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</w:rPr>
      <w:tblPr/>
      <w:tcPr>
        <w:tcBorders>
          <w:top w:val="single" w:sz="4" w:space="0" w:color="9ABB59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</w:rPr>
      <w:tblPr/>
      <w:tcPr>
        <w:tcBorders>
          <w:top w:val="nil"/>
          <w:left w:val="single" w:sz="4" w:space="0" w:color="9ABB59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BBB59" w:themeColor="accent3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rsid w:val="00EC5038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C5038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99D0DE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678" w:themeColor="accent5" w:themeShade="94"/>
        <w:sz w:val="22"/>
      </w:rPr>
      <w:tblPr/>
      <w:tcPr>
        <w:tcBorders>
          <w:top w:val="single" w:sz="4" w:space="0" w:color="99D0DE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99D0DE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678" w:themeColor="accent5" w:themeShade="94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qFormat/>
    <w:rsid w:val="00EC5038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AC396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307" w:themeColor="accent6" w:themeShade="94"/>
        <w:sz w:val="22"/>
      </w:rPr>
      <w:tblPr/>
      <w:tcPr>
        <w:tcBorders>
          <w:top w:val="single" w:sz="4" w:space="0" w:color="FAC396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AC396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05307" w:themeColor="accent6" w:themeShade="94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4"/>
        <w:sz w:val="22"/>
      </w:rPr>
    </w:tblStylePr>
  </w:style>
  <w:style w:type="table" w:customStyle="1" w:styleId="ListTable1Light">
    <w:name w:val="List Table 1 Light"/>
    <w:basedOn w:val="a1"/>
    <w:uiPriority w:val="99"/>
    <w:qFormat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qFormat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rsid w:val="00EC503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qFormat/>
    <w:rsid w:val="00EC5038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C5038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il"/>
          <w:bottom w:val="single" w:sz="4" w:space="0" w:color="9BB7D9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rsid w:val="00EC5038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il"/>
          <w:bottom w:val="single" w:sz="4" w:space="0" w:color="DB9B9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rsid w:val="00EC5038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il"/>
          <w:bottom w:val="single" w:sz="4" w:space="0" w:color="C6D8A1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rsid w:val="00EC5038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il"/>
          <w:bottom w:val="single" w:sz="4" w:space="0" w:color="B7A7CA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qFormat/>
    <w:rsid w:val="00EC5038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il"/>
          <w:bottom w:val="single" w:sz="4" w:space="0" w:color="99D0DE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C5038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il"/>
          <w:bottom w:val="single" w:sz="4" w:space="0" w:color="FAC396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C50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qFormat/>
    <w:rsid w:val="00EC5038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C5038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rsid w:val="00EC5038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C5038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qFormat/>
    <w:rsid w:val="00EC5038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qFormat/>
    <w:rsid w:val="00EC5038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C50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C5038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rsid w:val="00EC5038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qFormat/>
    <w:rsid w:val="00EC5038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rsid w:val="00EC5038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C5038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rsid w:val="00EC5038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C5038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C5038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qFormat/>
    <w:rsid w:val="00EC5038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rsid w:val="00EC5038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C5038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qFormat/>
    <w:rsid w:val="00EC5038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C5038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qFormat/>
    <w:rsid w:val="00EC5038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C5038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C5038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C5038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rsid w:val="00EC5038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C5038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C5038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C5038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C5038"/>
    <w:tblPr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0" w:themeColor="accent1" w:themeShade="94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C5038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D99695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796" w:themeColor="accent2" w:themeTint="96"/>
        <w:sz w:val="22"/>
      </w:rPr>
      <w:tblPr/>
      <w:tcPr>
        <w:tcBorders>
          <w:top w:val="single" w:sz="4" w:space="0" w:color="D99695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D99695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A9796" w:themeColor="accent2" w:themeTint="96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C5038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C3D69B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2D69B" w:themeColor="accent3" w:themeTint="99"/>
        <w:sz w:val="22"/>
      </w:rPr>
      <w:tblPr/>
      <w:tcPr>
        <w:tcBorders>
          <w:top w:val="single" w:sz="4" w:space="0" w:color="C3D69B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C3D69B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2D69B" w:themeColor="accent3" w:themeTint="99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C5038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B2A1C6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7" w:themeColor="accent4" w:themeTint="99"/>
        <w:sz w:val="22"/>
      </w:rPr>
      <w:tblPr/>
      <w:tcPr>
        <w:tcBorders>
          <w:top w:val="single" w:sz="4" w:space="0" w:color="B2A1C6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B2A1C6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7" w:themeColor="accent4" w:themeTint="99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C5038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92CCDC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DDC" w:themeColor="accent5" w:themeTint="99"/>
        <w:sz w:val="22"/>
      </w:rPr>
      <w:tblPr/>
      <w:tcPr>
        <w:tcBorders>
          <w:top w:val="single" w:sz="4" w:space="0" w:color="92CCDC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92CCDC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DDC" w:themeColor="accent5" w:themeTint="99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qFormat/>
    <w:rsid w:val="00EC5038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AC090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BF8F" w:themeColor="accent6" w:themeTint="99"/>
        <w:sz w:val="22"/>
      </w:rPr>
      <w:tblPr/>
      <w:tcPr>
        <w:tcBorders>
          <w:top w:val="single" w:sz="4" w:space="0" w:color="FAC090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AC090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BF8F" w:themeColor="accent6" w:themeTint="99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BF8F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sid w:val="00EC503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C503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C503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C503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C503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sid w:val="00EC503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sid w:val="00EC5038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sid w:val="00EC5038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qFormat/>
    <w:rsid w:val="00EC5038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C5038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C5038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qFormat/>
    <w:rsid w:val="00EC5038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C5038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sid w:val="00EC5038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qFormat/>
    <w:rsid w:val="00EC5038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rsid w:val="00EC5038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rsid w:val="00EC5038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rsid w:val="00EC5038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rsid w:val="00EC5038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rsid w:val="00EC5038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rsid w:val="00EC5038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ae">
    <w:name w:val="Текст сноски Знак"/>
    <w:link w:val="ad"/>
    <w:uiPriority w:val="99"/>
    <w:qFormat/>
    <w:rsid w:val="00EC5038"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sid w:val="00EC5038"/>
    <w:rPr>
      <w:sz w:val="20"/>
    </w:rPr>
  </w:style>
  <w:style w:type="paragraph" w:customStyle="1" w:styleId="12">
    <w:name w:val="Заголовок оглавления1"/>
    <w:uiPriority w:val="39"/>
    <w:unhideWhenUsed/>
    <w:qFormat/>
    <w:rsid w:val="00EC5038"/>
  </w:style>
  <w:style w:type="paragraph" w:customStyle="1" w:styleId="ConsPlusNormal">
    <w:name w:val="ConsPlusNormal"/>
    <w:qFormat/>
    <w:rsid w:val="00EC5038"/>
    <w:pPr>
      <w:widowControl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EC5038"/>
    <w:pPr>
      <w:widowControl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qFormat/>
    <w:rsid w:val="00EC5038"/>
    <w:pPr>
      <w:widowControl w:val="0"/>
    </w:pPr>
    <w:rPr>
      <w:rFonts w:ascii="Courier New" w:hAnsi="Courier New" w:cs="Courier New"/>
    </w:rPr>
  </w:style>
  <w:style w:type="paragraph" w:customStyle="1" w:styleId="ConsPlusCell">
    <w:name w:val="ConsPlusCell"/>
    <w:qFormat/>
    <w:rsid w:val="00EC5038"/>
    <w:pPr>
      <w:widowControl w:val="0"/>
    </w:pPr>
    <w:rPr>
      <w:rFonts w:ascii="Arial" w:hAnsi="Arial" w:cs="Arial"/>
    </w:rPr>
  </w:style>
  <w:style w:type="paragraph" w:customStyle="1" w:styleId="ConsNonformat">
    <w:name w:val="ConsNonformat"/>
    <w:qFormat/>
    <w:rsid w:val="00EC5038"/>
    <w:pPr>
      <w:widowControl w:val="0"/>
    </w:pPr>
    <w:rPr>
      <w:rFonts w:ascii="Courier New" w:hAnsi="Courier New" w:cs="Courier New"/>
    </w:rPr>
  </w:style>
  <w:style w:type="paragraph" w:customStyle="1" w:styleId="14">
    <w:name w:val="полтора 14"/>
    <w:basedOn w:val="a"/>
    <w:qFormat/>
    <w:rsid w:val="00EC5038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ConsNormal">
    <w:name w:val="ConsNormal"/>
    <w:qFormat/>
    <w:rsid w:val="00EC5038"/>
    <w:pPr>
      <w:widowControl w:val="0"/>
      <w:ind w:firstLine="720"/>
    </w:pPr>
    <w:rPr>
      <w:sz w:val="28"/>
    </w:rPr>
  </w:style>
  <w:style w:type="paragraph" w:customStyle="1" w:styleId="aff1">
    <w:name w:val="Адресат"/>
    <w:basedOn w:val="a"/>
    <w:qFormat/>
    <w:rsid w:val="00EC5038"/>
    <w:pPr>
      <w:spacing w:after="120"/>
      <w:ind w:left="3969"/>
      <w:jc w:val="center"/>
    </w:pPr>
    <w:rPr>
      <w:sz w:val="24"/>
    </w:rPr>
  </w:style>
  <w:style w:type="paragraph" w:customStyle="1" w:styleId="ConsCell">
    <w:name w:val="ConsCell"/>
    <w:qFormat/>
    <w:rsid w:val="00EC5038"/>
    <w:pPr>
      <w:widowControl w:val="0"/>
    </w:pPr>
    <w:rPr>
      <w:sz w:val="28"/>
    </w:rPr>
  </w:style>
  <w:style w:type="paragraph" w:customStyle="1" w:styleId="aff2">
    <w:name w:val="ТабличныйТекст"/>
    <w:basedOn w:val="a"/>
    <w:qFormat/>
    <w:rsid w:val="00EC5038"/>
    <w:pPr>
      <w:jc w:val="both"/>
    </w:pPr>
  </w:style>
  <w:style w:type="character" w:customStyle="1" w:styleId="af4">
    <w:name w:val="Основной текст с отступом Знак"/>
    <w:link w:val="af3"/>
    <w:qFormat/>
    <w:rsid w:val="00EC5038"/>
    <w:rPr>
      <w:sz w:val="24"/>
    </w:rPr>
  </w:style>
  <w:style w:type="character" w:customStyle="1" w:styleId="af0">
    <w:name w:val="Верхний колонтитул Знак"/>
    <w:link w:val="af"/>
    <w:uiPriority w:val="99"/>
    <w:qFormat/>
    <w:rsid w:val="00EC5038"/>
  </w:style>
  <w:style w:type="character" w:customStyle="1" w:styleId="af8">
    <w:name w:val="Нижний колонтитул Знак"/>
    <w:link w:val="af7"/>
    <w:uiPriority w:val="99"/>
    <w:qFormat/>
    <w:rsid w:val="00EC503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99976-D729-4A6D-97DF-3141A1BF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3162</Characters>
  <Application>Microsoft Office Word</Application>
  <DocSecurity>4</DocSecurity>
  <Lines>26</Lines>
  <Paragraphs>7</Paragraphs>
  <ScaleCrop>false</ScaleCrop>
  <Company>Дом</Company>
  <LinksUpToDate>false</LinksUpToDate>
  <CharactersWithSpaces>3709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Олег</dc:creator>
  <cp:lastModifiedBy>user01</cp:lastModifiedBy>
  <cp:revision>2</cp:revision>
  <dcterms:created xsi:type="dcterms:W3CDTF">2025-10-15T06:15:00Z</dcterms:created>
  <dcterms:modified xsi:type="dcterms:W3CDTF">2025-10-15T06:15:00Z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0981A71002EE40BFAAA9EB65C8E540C8_13</vt:lpwstr>
  </property>
</Properties>
</file>